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22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</w:r>
    </w:p>
    <w:p>
      <w:pPr>
        <w:pStyle w:val="Normal"/>
        <w:spacing w:lineRule="auto" w:line="290" w:before="72" w:after="0"/>
        <w:jc w:val="center"/>
        <w:rPr>
          <w:b/>
          <w:b/>
          <w:color w:val="000000"/>
          <w:w w:val="90"/>
          <w:lang w:val="ro-MD"/>
        </w:rPr>
      </w:pPr>
      <w:r>
        <w:rPr>
          <w:b/>
          <w:color w:val="000000"/>
          <w:w w:val="90"/>
          <w:lang w:val="ro-MD"/>
        </w:rPr>
        <w:t>(Antetul instituției)</w:t>
      </w:r>
    </w:p>
    <w:p>
      <w:pPr>
        <w:pStyle w:val="Normal"/>
        <w:spacing w:lineRule="auto" w:line="290" w:before="72" w:after="0"/>
        <w:jc w:val="center"/>
        <w:rPr>
          <w:b/>
          <w:b/>
          <w:color w:val="000000"/>
          <w:w w:val="90"/>
          <w:sz w:val="28"/>
          <w:szCs w:val="28"/>
          <w:lang w:val="ro-MD"/>
        </w:rPr>
      </w:pPr>
      <w:r>
        <w:rPr>
          <w:b/>
          <w:color w:val="000000"/>
          <w:w w:val="90"/>
          <w:lang w:val="ro-MD"/>
        </w:rPr>
        <w:t>~~~~~~~~~~~~~~~~~~~~~~~~~~~~~~~~~~~~~~~~~~~~~~~~~~~~~~~~~~~~~~~~~~~~~~~</w:t>
      </w:r>
    </w:p>
    <w:p>
      <w:pPr>
        <w:pStyle w:val="Normal"/>
        <w:spacing w:lineRule="auto" w:line="290" w:before="72" w:after="0"/>
        <w:rPr>
          <w:b/>
          <w:b/>
          <w:color w:val="000000"/>
          <w:w w:val="90"/>
          <w:sz w:val="28"/>
          <w:szCs w:val="28"/>
          <w:lang w:val="ro-MD"/>
        </w:rPr>
      </w:pPr>
      <w:r>
        <w:rPr>
          <w:b/>
          <w:color w:val="000000"/>
          <w:w w:val="90"/>
          <w:sz w:val="28"/>
          <w:szCs w:val="28"/>
          <w:lang w:val="ro-MD"/>
        </w:rPr>
        <w:t>„</w:t>
      </w:r>
      <w:r>
        <w:rPr>
          <w:b/>
          <w:color w:val="000000"/>
          <w:w w:val="90"/>
          <w:sz w:val="28"/>
          <w:szCs w:val="28"/>
          <w:lang w:val="ro-MD"/>
        </w:rPr>
        <w:t>__” ________ _____</w:t>
      </w:r>
      <w:r>
        <w:rPr>
          <w:lang w:val="ro-MD"/>
        </w:rPr>
        <w:t>nr. __________</w:t>
      </w:r>
    </w:p>
    <w:p>
      <w:pPr>
        <w:pStyle w:val="Normal"/>
        <w:spacing w:lineRule="auto" w:line="290" w:before="72" w:after="0"/>
        <w:jc w:val="center"/>
        <w:rPr>
          <w:b/>
          <w:b/>
          <w:color w:val="000000"/>
          <w:w w:val="90"/>
          <w:sz w:val="25"/>
          <w:lang w:val="ro-MD"/>
        </w:rPr>
      </w:pPr>
      <w:r>
        <w:rPr>
          <w:b/>
          <w:color w:val="000000"/>
          <w:w w:val="90"/>
          <w:sz w:val="28"/>
          <w:szCs w:val="28"/>
          <w:lang w:val="ro-MD"/>
        </w:rPr>
        <w:t xml:space="preserve">AVIZ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90" w:before="72" w:after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pentru participare la licitațiile publice de lucrări din domeniul construcțiilor și instalațiilor</w:t>
      </w:r>
    </w:p>
    <w:p>
      <w:pPr>
        <w:pStyle w:val="Normal"/>
        <w:tabs>
          <w:tab w:val="clear" w:pos="708"/>
          <w:tab w:val="left" w:pos="5447" w:leader="underscore"/>
          <w:tab w:val="right" w:pos="9777" w:leader="underscore"/>
        </w:tabs>
        <w:spacing w:lineRule="auto" w:line="266" w:before="252" w:after="0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 xml:space="preserve">Eliberat întreprinderii </w:t>
        <w:tab/>
        <w:t xml:space="preserve"> IDNO </w:t>
        <w:tab/>
        <w:t xml:space="preserve"> conform</w:t>
      </w:r>
    </w:p>
    <w:p>
      <w:pPr>
        <w:pStyle w:val="Normal"/>
        <w:tabs>
          <w:tab w:val="clear" w:pos="708"/>
          <w:tab w:val="left" w:pos="1656" w:leader="underscore"/>
          <w:tab w:val="right" w:pos="9777" w:leader="underscore"/>
        </w:tabs>
        <w:spacing w:lineRule="auto" w:line="283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 xml:space="preserve">cererii nr. </w:t>
        <w:tab/>
        <w:t xml:space="preserve"> din </w:t>
        <w:tab/>
        <w:t>. În urma verificării actelor prezentate și informației rezultate din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 xml:space="preserve">actele de control în ultimii 3 (trei) ani, potrivit Ordinului nr. </w:t>
        <w:tab/>
        <w:t xml:space="preserve"> din</w:t>
        <w:tab/>
        <w:t xml:space="preserve">, Agenția pentru </w:t>
        <w:br/>
        <w:t>Supraveghere Tehnică constată următoarele: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tbl>
      <w:tblPr>
        <w:tblStyle w:val="TableGrid"/>
        <w:tblW w:w="10213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0"/>
        <w:gridCol w:w="3751"/>
        <w:gridCol w:w="4001"/>
        <w:gridCol w:w="576"/>
        <w:gridCol w:w="615"/>
        <w:gridCol w:w="800"/>
      </w:tblGrid>
      <w:tr>
        <w:trPr/>
        <w:tc>
          <w:tcPr>
            <w:tcW w:w="47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Nr</w:t>
            </w:r>
          </w:p>
        </w:tc>
        <w:tc>
          <w:tcPr>
            <w:tcW w:w="37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center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Informații</w:t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center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Noțiuni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DA</w:t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N</w:t>
            </w:r>
            <w:r>
              <w:rPr>
                <w:rFonts w:eastAsia="PMingLiU"/>
                <w:kern w:val="0"/>
                <w:lang w:val="ro-MD" w:eastAsia="zh-CN" w:bidi="ar-SA"/>
              </w:rPr>
              <w:t>U</w:t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Nota</w:t>
            </w:r>
          </w:p>
        </w:tc>
      </w:tr>
      <w:tr>
        <w:trPr>
          <w:trHeight w:val="540" w:hRule="atLeast"/>
        </w:trPr>
        <w:tc>
          <w:tcPr>
            <w:tcW w:w="4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</w:t>
            </w:r>
          </w:p>
        </w:tc>
        <w:tc>
          <w:tcPr>
            <w:tcW w:w="375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Încălcări constatate prin procese - verbale de control, emise în temeiul Legii nr.131/2012 privind controlul de stat asupra activității de întreprinzător</w:t>
            </w:r>
            <w:r>
              <w:rPr>
                <w:kern w:val="0"/>
                <w:lang w:val="ro-MD" w:eastAsia="en-US" w:bidi="ar-SA"/>
              </w:rPr>
              <w:t>)</w:t>
            </w:r>
            <w:r>
              <w:rPr>
                <w:rFonts w:eastAsia="PMingLiU"/>
                <w:kern w:val="0"/>
                <w:lang w:val="ro-MD" w:eastAsia="zh-CN" w:bidi="ar-SA"/>
              </w:rPr>
              <w:t>și/sau HotărâriiGuvernului nr. 360/1996 cu privire la controlul de stat al calității în construcții, intrate în vigoare, necontestate sau contestate dar confirmate prin hotărâri judecătorești executorii definitive:</w:t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încalcări foarte grave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both"/>
              <w:rPr>
                <w:rFonts w:eastAsia="PMingLiU"/>
                <w:sz w:val="22"/>
                <w:szCs w:val="22"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(art. 5</w:t>
            </w:r>
            <w:r>
              <w:rPr>
                <w:kern w:val="0"/>
                <w:vertAlign w:val="superscript"/>
                <w:lang w:val="ro-MD" w:eastAsia="en-US" w:bidi="ar-SA"/>
              </w:rPr>
              <w:t>1</w:t>
            </w:r>
            <w:r>
              <w:rPr>
                <w:kern w:val="0"/>
                <w:lang w:val="ro-MD" w:eastAsia="en-US" w:bidi="ar-SA"/>
              </w:rPr>
              <w:t xml:space="preserve"> Legea nr.131/2012privind controlul de stat asupra activității de întreprinzător)</w:t>
            </w:r>
          </w:p>
        </w:tc>
        <w:tc>
          <w:tcPr>
            <w:tcW w:w="5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Sancțiuni economice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(cu exagerări ale costului mai mare de 15% din valoarea lucrărilor executate, inclusiv)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420" w:hRule="atLeast"/>
        </w:trPr>
        <w:tc>
          <w:tcPr>
            <w:tcW w:w="4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II</w:t>
            </w:r>
          </w:p>
        </w:tc>
        <w:tc>
          <w:tcPr>
            <w:tcW w:w="375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Au fost înregistrate cazuri de accidente:</w:t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Accidente tehnice grave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1770" w:hRule="atLeast"/>
        </w:trPr>
        <w:tc>
          <w:tcPr>
            <w:tcW w:w="47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0" w:after="0"/>
              <w:jc w:val="left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III</w:t>
            </w:r>
          </w:p>
        </w:tc>
        <w:tc>
          <w:tcPr>
            <w:tcW w:w="375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Întreprinderea dispune de necesarul de personal propriu calificat (specialiști și muncitori specializați</w:t>
            </w:r>
            <w:r>
              <w:rPr>
                <w:kern w:val="0"/>
                <w:lang w:val="ro-MD" w:eastAsia="en-US" w:bidi="ar-SA"/>
              </w:rPr>
              <w:t>cu certificate de atestare tehnico-profesională</w:t>
            </w:r>
            <w:r>
              <w:rPr>
                <w:rFonts w:eastAsia="PMingLiU"/>
                <w:kern w:val="0"/>
                <w:lang w:val="ro-MD" w:eastAsia="zh-CN" w:bidi="ar-SA"/>
              </w:rPr>
              <w:t>),tehnică specializată (mecanisme, utilaje), încăperi separate corespunzătoare genului de activitate (sector de producere, depozit, oficiu) pentru executarea următoarelor tipuri de lucrări:</w:t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Construcții civile, industriale și agrozootehnice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A.Terasamente, lucrări la structura clădirilor;</w:t>
            </w:r>
          </w:p>
          <w:p>
            <w:pPr>
              <w:pStyle w:val="Normal"/>
              <w:widowControl/>
              <w:tabs>
                <w:tab w:val="clear" w:pos="708"/>
                <w:tab w:val="decimal" w:pos="216" w:leader="none"/>
                <w:tab w:val="left" w:pos="6465" w:leader="underscore"/>
                <w:tab w:val="right" w:pos="9777" w:leader="underscore"/>
              </w:tabs>
              <w:spacing w:before="0" w:after="0"/>
              <w:ind w:left="360" w:hanging="36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B. structuri metalice; </w:t>
            </w:r>
          </w:p>
          <w:p>
            <w:pPr>
              <w:pStyle w:val="Normal"/>
              <w:widowControl/>
              <w:tabs>
                <w:tab w:val="clear" w:pos="708"/>
                <w:tab w:val="decimal" w:pos="216" w:leader="none"/>
                <w:tab w:val="left" w:pos="6465" w:leader="underscore"/>
                <w:tab w:val="right" w:pos="9777" w:leader="underscore"/>
              </w:tabs>
              <w:spacing w:before="0" w:after="0"/>
              <w:ind w:left="360" w:hanging="360"/>
              <w:jc w:val="left"/>
              <w:rPr>
                <w:rFonts w:eastAsia="PMingLiU"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C. finisare, amenajare, protecție.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1260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 xml:space="preserve"> </w:t>
            </w:r>
            <w:r>
              <w:rPr>
                <w:rFonts w:eastAsia="PMingLiU"/>
                <w:kern w:val="0"/>
                <w:lang w:val="ro-MD" w:eastAsia="zh-CN" w:bidi="ar-SA"/>
              </w:rPr>
              <w:t>Construcții rutiere: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A.drumuri și piste de aviație; 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B.poduri; 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C.căi ferate.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1260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Construcții speciale: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A. hidrotehnice și pentru îmbunătățiri funciare;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B. fântâni arteziene; 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C. porturi și debarcadere;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D. mine, cariere;     E. tuneluri.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2055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Instalații și rețele tehnico-edilitare: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A.de alimentare cu apă și canalizare;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B.de încălzire; 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C. ventilație, climatizare; D. electrice;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E.de automatizare; F.telecomunicație; G.semnalizare;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H.frigorifice,compresoare;</w:t>
            </w:r>
          </w:p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i/>
                <w:i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I. tehnologice.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  <w:tr>
        <w:trPr>
          <w:trHeight w:val="945" w:hRule="atLeast"/>
        </w:trPr>
        <w:tc>
          <w:tcPr>
            <w:tcW w:w="470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3751" w:type="dxa"/>
            <w:vMerge w:val="continue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200" w:after="0"/>
              <w:jc w:val="both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40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465" w:leader="underscore"/>
                <w:tab w:val="right" w:pos="9777" w:leader="underscore"/>
              </w:tabs>
              <w:spacing w:before="0" w:after="0"/>
              <w:jc w:val="both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zh-CN" w:bidi="ar-SA"/>
              </w:rPr>
              <w:t>Instalații industriale periculoase: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A. sub presiune, mecanisme de ridicat, cazane;</w:t>
            </w:r>
          </w:p>
          <w:p>
            <w:pPr>
              <w:pStyle w:val="Normal"/>
              <w:widowControl/>
              <w:tabs>
                <w:tab w:val="clear" w:pos="708"/>
                <w:tab w:val="left" w:pos="567" w:leader="none"/>
              </w:tabs>
              <w:spacing w:lineRule="auto" w:line="276" w:before="0" w:after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>B. chimico-tehnologice; C. gazoducte magistrale;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decimal" w:pos="317" w:leader="none"/>
                <w:tab w:val="left" w:pos="1134" w:leader="none"/>
              </w:tabs>
              <w:spacing w:before="0" w:after="0"/>
              <w:ind w:left="0" w:hanging="650"/>
              <w:rPr>
                <w:rFonts w:eastAsia="PMingLiU"/>
                <w:i/>
                <w:i/>
                <w:lang w:val="ro-MD" w:eastAsia="zh-CN"/>
              </w:rPr>
            </w:pPr>
            <w:r>
              <w:rPr>
                <w:kern w:val="0"/>
                <w:lang w:val="ro-MD" w:eastAsia="en-US" w:bidi="ar-SA"/>
              </w:rPr>
              <w:t>D. sisteme de alimentare cu gaze.</w:t>
            </w:r>
          </w:p>
        </w:tc>
        <w:tc>
          <w:tcPr>
            <w:tcW w:w="576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  <w:tc>
          <w:tcPr>
            <w:tcW w:w="800" w:type="dxa"/>
            <w:tcBorders/>
          </w:tcPr>
          <w:p>
            <w:pPr>
              <w:pStyle w:val="Normal"/>
              <w:keepNext w:val="true"/>
              <w:keepLines/>
              <w:widowControl/>
              <w:numPr>
                <w:ilvl w:val="0"/>
                <w:numId w:val="0"/>
              </w:numPr>
              <w:tabs>
                <w:tab w:val="clear" w:pos="708"/>
                <w:tab w:val="left" w:pos="6465" w:leader="underscore"/>
                <w:tab w:val="right" w:pos="9777" w:leader="underscore"/>
              </w:tabs>
              <w:spacing w:lineRule="auto" w:line="302" w:before="200" w:after="0"/>
              <w:jc w:val="left"/>
              <w:outlineLvl w:val="2"/>
              <w:rPr>
                <w:rFonts w:eastAsia="PMingLiU"/>
                <w:lang w:val="ro-MD" w:eastAsia="zh-CN"/>
              </w:rPr>
            </w:pPr>
            <w:r>
              <w:rPr>
                <w:rFonts w:eastAsia="PMingLiU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Prezentul Aviz este cu titlu informativ  și se eliberează la cererea solicitantului.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 xml:space="preserve">Este valabil </w:t>
      </w:r>
      <w:r>
        <w:rPr>
          <w:b/>
          <w:u w:val="single"/>
          <w:lang w:val="ro-MD"/>
        </w:rPr>
        <w:t xml:space="preserve">12 luni  </w:t>
      </w:r>
      <w:r>
        <w:rPr>
          <w:rFonts w:eastAsia="PMingLiU"/>
          <w:lang w:val="ro-MD" w:eastAsia="zh-CN"/>
        </w:rPr>
        <w:t>de la data eliberării.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Director                                                      Semnătura      ________________________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i/>
          <w:i/>
          <w:iCs/>
          <w:sz w:val="20"/>
          <w:szCs w:val="20"/>
          <w:lang w:val="ro-MD" w:eastAsia="zh-CN"/>
        </w:rPr>
      </w:pPr>
      <w:r>
        <w:rPr>
          <w:rFonts w:eastAsia="PMingLiU"/>
          <w:sz w:val="20"/>
          <w:szCs w:val="20"/>
          <w:lang w:val="ro-MD" w:eastAsia="zh-CN"/>
        </w:rPr>
        <w:t xml:space="preserve">                 </w:t>
      </w:r>
      <w:r>
        <w:rPr>
          <w:rFonts w:eastAsia="PMingLiU"/>
          <w:i/>
          <w:iCs/>
          <w:sz w:val="20"/>
          <w:szCs w:val="20"/>
          <w:lang w:val="ro-MD" w:eastAsia="zh-CN"/>
        </w:rPr>
        <w:t>(Prenume, Nume)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Ex.  _____________________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i/>
          <w:i/>
          <w:sz w:val="20"/>
          <w:szCs w:val="20"/>
          <w:lang w:val="ro-MD" w:eastAsia="zh-CN"/>
        </w:rPr>
      </w:pPr>
      <w:r>
        <w:rPr>
          <w:rFonts w:eastAsia="PMingLiU"/>
          <w:i/>
          <w:lang w:val="ro-MD" w:eastAsia="zh-CN"/>
        </w:rPr>
        <w:t xml:space="preserve">             </w:t>
      </w:r>
      <w:r>
        <w:rPr>
          <w:rFonts w:eastAsia="PMingLiU"/>
          <w:i/>
          <w:sz w:val="20"/>
          <w:szCs w:val="20"/>
          <w:lang w:val="ro-MD" w:eastAsia="zh-CN"/>
        </w:rPr>
        <w:t>(Prenume, Nume)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Tel. _____________________</w:t>
      </w:r>
    </w:p>
    <w:p>
      <w:pPr>
        <w:pStyle w:val="Normal"/>
        <w:tabs>
          <w:tab w:val="clear" w:pos="708"/>
          <w:tab w:val="left" w:pos="6465" w:leader="underscore"/>
          <w:tab w:val="right" w:pos="9777" w:leader="underscore"/>
        </w:tabs>
        <w:spacing w:lineRule="auto" w:line="302" w:before="0" w:after="120"/>
        <w:ind w:left="0" w:hanging="0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paragraph" w:styleId="ListParagraph">
    <w:name w:val="List Paragraph"/>
    <w:basedOn w:val="Normal"/>
    <w:qFormat/>
    <w:pPr>
      <w:numPr>
        <w:ilvl w:val="0"/>
        <w:numId w:val="1"/>
      </w:numPr>
      <w:tabs>
        <w:tab w:val="clear" w:pos="708"/>
        <w:tab w:val="left" w:pos="1134" w:leader="none"/>
      </w:tabs>
      <w:jc w:val="both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LibreOffice/7.1.3.2$MacOSX_X86_64 LibreOffice_project/47f78053abe362b9384784d31a6e56f8511eb1c1</Application>
  <AppVersion>15.0000</AppVersion>
  <DocSecurity>0</DocSecurity>
  <Pages>2</Pages>
  <Words>321</Words>
  <Characters>2316</Characters>
  <CharactersWithSpaces>2689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2019-03-11T11:02:00Z</dcterms:created>
  <dc:creator>sepel</dc:creator>
  <dc:description/>
  <dc:language>ro-MD</dc:language>
  <cp:lastModifiedBy/>
  <dcterms:modified xsi:type="dcterms:W3CDTF">2021-06-24T16:38:45Z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